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A9" w:rsidRPr="000909A9" w:rsidRDefault="000909A9" w:rsidP="000909A9">
      <w:pPr>
        <w:pStyle w:val="Default"/>
        <w:rPr>
          <w:b/>
          <w:sz w:val="23"/>
          <w:szCs w:val="23"/>
        </w:rPr>
      </w:pPr>
      <w:r w:rsidRPr="000909A9">
        <w:rPr>
          <w:b/>
          <w:sz w:val="23"/>
          <w:szCs w:val="23"/>
        </w:rPr>
        <w:t xml:space="preserve">Eligibility Criteria </w:t>
      </w:r>
    </w:p>
    <w:p w:rsidR="000909A9" w:rsidRDefault="000909A9" w:rsidP="000909A9">
      <w:pPr>
        <w:pStyle w:val="Default"/>
        <w:rPr>
          <w:sz w:val="22"/>
          <w:szCs w:val="22"/>
        </w:rPr>
      </w:pPr>
      <w:r>
        <w:rPr>
          <w:sz w:val="22"/>
          <w:szCs w:val="22"/>
        </w:rPr>
        <w:t xml:space="preserve">The students must have: </w:t>
      </w:r>
      <w:r w:rsidR="00715F34">
        <w:rPr>
          <w:sz w:val="22"/>
          <w:szCs w:val="22"/>
        </w:rPr>
        <w:br/>
      </w:r>
      <w:bookmarkStart w:id="0" w:name="_GoBack"/>
      <w:bookmarkEnd w:id="0"/>
    </w:p>
    <w:p w:rsidR="000909A9" w:rsidRDefault="000909A9" w:rsidP="000909A9">
      <w:pPr>
        <w:pStyle w:val="Default"/>
        <w:spacing w:after="68"/>
        <w:rPr>
          <w:sz w:val="22"/>
          <w:szCs w:val="22"/>
        </w:rPr>
      </w:pPr>
      <w:r>
        <w:rPr>
          <w:sz w:val="22"/>
          <w:szCs w:val="22"/>
        </w:rPr>
        <w:t xml:space="preserve"> </w:t>
      </w:r>
      <w:proofErr w:type="gramStart"/>
      <w:r>
        <w:rPr>
          <w:sz w:val="22"/>
          <w:szCs w:val="22"/>
        </w:rPr>
        <w:t>The</w:t>
      </w:r>
      <w:proofErr w:type="gramEnd"/>
      <w:r>
        <w:rPr>
          <w:sz w:val="22"/>
          <w:szCs w:val="22"/>
        </w:rPr>
        <w:t xml:space="preserve"> applicant must be a Pakistani National </w:t>
      </w:r>
    </w:p>
    <w:p w:rsidR="000909A9" w:rsidRDefault="000909A9" w:rsidP="000909A9">
      <w:pPr>
        <w:pStyle w:val="Default"/>
        <w:spacing w:after="68"/>
        <w:rPr>
          <w:sz w:val="22"/>
          <w:szCs w:val="22"/>
        </w:rPr>
      </w:pPr>
      <w:r>
        <w:rPr>
          <w:sz w:val="22"/>
          <w:szCs w:val="22"/>
        </w:rPr>
        <w:t xml:space="preserve"> Students must secure admission in the approved discipline at the participating institution as per admission policy of the institution and be enrolled in Undergraduate </w:t>
      </w:r>
      <w:proofErr w:type="gramStart"/>
      <w:r>
        <w:rPr>
          <w:sz w:val="22"/>
          <w:szCs w:val="22"/>
        </w:rPr>
        <w:t>( 4Years</w:t>
      </w:r>
      <w:proofErr w:type="gramEnd"/>
      <w:r>
        <w:rPr>
          <w:sz w:val="22"/>
          <w:szCs w:val="22"/>
        </w:rPr>
        <w:t xml:space="preserve"> or 5Years) program </w:t>
      </w:r>
    </w:p>
    <w:p w:rsidR="000909A9" w:rsidRDefault="000909A9" w:rsidP="000909A9">
      <w:pPr>
        <w:pStyle w:val="Default"/>
        <w:spacing w:after="68"/>
        <w:rPr>
          <w:sz w:val="22"/>
          <w:szCs w:val="22"/>
        </w:rPr>
      </w:pPr>
      <w:r>
        <w:rPr>
          <w:sz w:val="22"/>
          <w:szCs w:val="22"/>
        </w:rPr>
        <w:t xml:space="preserve"> </w:t>
      </w:r>
      <w:proofErr w:type="gramStart"/>
      <w:r>
        <w:rPr>
          <w:sz w:val="22"/>
          <w:szCs w:val="22"/>
        </w:rPr>
        <w:t>The</w:t>
      </w:r>
      <w:proofErr w:type="gramEnd"/>
      <w:r>
        <w:rPr>
          <w:sz w:val="22"/>
          <w:szCs w:val="22"/>
        </w:rPr>
        <w:t xml:space="preserve"> eligibility of a candidate is linked to neediness of the candidate as determined by the financial background of his/her family </w:t>
      </w:r>
    </w:p>
    <w:p w:rsidR="000909A9" w:rsidRDefault="000909A9" w:rsidP="000909A9">
      <w:pPr>
        <w:pStyle w:val="Default"/>
        <w:rPr>
          <w:sz w:val="22"/>
          <w:szCs w:val="22"/>
        </w:rPr>
      </w:pPr>
      <w:r>
        <w:rPr>
          <w:sz w:val="22"/>
          <w:szCs w:val="22"/>
        </w:rPr>
        <w:t xml:space="preserve"> </w:t>
      </w:r>
      <w:proofErr w:type="gramStart"/>
      <w:r>
        <w:rPr>
          <w:sz w:val="22"/>
          <w:szCs w:val="22"/>
        </w:rPr>
        <w:t>Not</w:t>
      </w:r>
      <w:proofErr w:type="gramEnd"/>
      <w:r>
        <w:rPr>
          <w:sz w:val="22"/>
          <w:szCs w:val="22"/>
        </w:rPr>
        <w:t xml:space="preserve"> availing any other educational scholarship during the current academic year </w:t>
      </w:r>
    </w:p>
    <w:p w:rsidR="00FF4EDC" w:rsidRDefault="00FF4EDC"/>
    <w:p w:rsidR="000909A9" w:rsidRPr="00715F34" w:rsidRDefault="000909A9" w:rsidP="000909A9">
      <w:pPr>
        <w:pStyle w:val="Default"/>
        <w:rPr>
          <w:b/>
          <w:sz w:val="23"/>
          <w:szCs w:val="23"/>
        </w:rPr>
      </w:pPr>
      <w:r w:rsidRPr="00715F34">
        <w:rPr>
          <w:b/>
          <w:sz w:val="23"/>
          <w:szCs w:val="23"/>
        </w:rPr>
        <w:t xml:space="preserve">Document Validation (4 weeks)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8"/>
        <w:gridCol w:w="8593"/>
      </w:tblGrid>
      <w:tr w:rsidR="000909A9" w:rsidTr="000909A9">
        <w:tblPrEx>
          <w:tblCellMar>
            <w:top w:w="0" w:type="dxa"/>
            <w:bottom w:w="0" w:type="dxa"/>
          </w:tblCellMar>
        </w:tblPrEx>
        <w:trPr>
          <w:trHeight w:val="110"/>
        </w:trPr>
        <w:tc>
          <w:tcPr>
            <w:tcW w:w="468" w:type="dxa"/>
          </w:tcPr>
          <w:p w:rsidR="000909A9" w:rsidRDefault="000909A9">
            <w:pPr>
              <w:pStyle w:val="Default"/>
              <w:rPr>
                <w:b/>
                <w:bCs/>
                <w:sz w:val="22"/>
                <w:szCs w:val="22"/>
              </w:rPr>
            </w:pPr>
          </w:p>
          <w:p w:rsidR="000909A9" w:rsidRDefault="000909A9">
            <w:pPr>
              <w:pStyle w:val="Default"/>
              <w:rPr>
                <w:sz w:val="22"/>
                <w:szCs w:val="22"/>
              </w:rPr>
            </w:pPr>
          </w:p>
        </w:tc>
        <w:tc>
          <w:tcPr>
            <w:tcW w:w="8593" w:type="dxa"/>
          </w:tcPr>
          <w:p w:rsidR="00715F34" w:rsidRDefault="00715F34" w:rsidP="00715F34">
            <w:pPr>
              <w:pStyle w:val="Default"/>
              <w:rPr>
                <w:b/>
                <w:bCs/>
                <w:sz w:val="22"/>
                <w:szCs w:val="22"/>
              </w:rPr>
            </w:pPr>
            <w:r>
              <w:rPr>
                <w:sz w:val="22"/>
                <w:szCs w:val="22"/>
              </w:rPr>
              <w:t>Document validation process would be conducted by institutes. The following documents would be provided by the applicant for validation:</w:t>
            </w:r>
          </w:p>
          <w:p w:rsidR="000909A9" w:rsidRPr="00715F34" w:rsidRDefault="00715F34">
            <w:pPr>
              <w:pStyle w:val="Default"/>
              <w:rPr>
                <w:sz w:val="23"/>
                <w:szCs w:val="23"/>
              </w:rPr>
            </w:pPr>
            <w:r>
              <w:rPr>
                <w:b/>
                <w:bCs/>
                <w:sz w:val="22"/>
                <w:szCs w:val="22"/>
              </w:rPr>
              <w:br/>
            </w:r>
            <w:r>
              <w:rPr>
                <w:b/>
                <w:bCs/>
                <w:sz w:val="22"/>
                <w:szCs w:val="22"/>
              </w:rPr>
              <w:t>Attested Copies of</w:t>
            </w:r>
          </w:p>
        </w:tc>
      </w:tr>
      <w:tr w:rsidR="000909A9">
        <w:tblPrEx>
          <w:tblCellMar>
            <w:top w:w="0" w:type="dxa"/>
            <w:bottom w:w="0" w:type="dxa"/>
          </w:tblCellMar>
        </w:tblPrEx>
        <w:trPr>
          <w:trHeight w:val="110"/>
        </w:trPr>
        <w:tc>
          <w:tcPr>
            <w:tcW w:w="9061" w:type="dxa"/>
            <w:gridSpan w:val="2"/>
          </w:tcPr>
          <w:p w:rsidR="000909A9" w:rsidRDefault="000909A9" w:rsidP="00715F34">
            <w:pPr>
              <w:pStyle w:val="Default"/>
              <w:rPr>
                <w:sz w:val="22"/>
                <w:szCs w:val="22"/>
              </w:rPr>
            </w:pPr>
            <w:r w:rsidRPr="00715F34">
              <w:rPr>
                <w:b/>
                <w:sz w:val="22"/>
                <w:szCs w:val="22"/>
              </w:rPr>
              <w:t>1</w:t>
            </w:r>
            <w:r w:rsidR="00715F34">
              <w:rPr>
                <w:sz w:val="22"/>
                <w:szCs w:val="22"/>
              </w:rPr>
              <w:t xml:space="preserve">   </w:t>
            </w:r>
            <w:r>
              <w:rPr>
                <w:sz w:val="22"/>
                <w:szCs w:val="22"/>
              </w:rPr>
              <w:t xml:space="preserve"> </w:t>
            </w:r>
            <w:r w:rsidR="00715F34">
              <w:rPr>
                <w:sz w:val="22"/>
                <w:szCs w:val="22"/>
              </w:rPr>
              <w:t xml:space="preserve">   </w:t>
            </w:r>
            <w:r>
              <w:rPr>
                <w:sz w:val="22"/>
                <w:szCs w:val="22"/>
              </w:rPr>
              <w:t xml:space="preserve">Academic documents copies </w:t>
            </w:r>
          </w:p>
        </w:tc>
      </w:tr>
      <w:tr w:rsidR="000909A9">
        <w:tblPrEx>
          <w:tblCellMar>
            <w:top w:w="0" w:type="dxa"/>
            <w:bottom w:w="0" w:type="dxa"/>
          </w:tblCellMar>
        </w:tblPrEx>
        <w:trPr>
          <w:trHeight w:val="110"/>
        </w:trPr>
        <w:tc>
          <w:tcPr>
            <w:tcW w:w="9061" w:type="dxa"/>
            <w:gridSpan w:val="2"/>
          </w:tcPr>
          <w:p w:rsidR="000909A9" w:rsidRDefault="00715F34" w:rsidP="00715F34">
            <w:pPr>
              <w:pStyle w:val="Default"/>
            </w:pPr>
            <w:r>
              <w:rPr>
                <w:b/>
              </w:rPr>
              <w:t>2</w:t>
            </w:r>
            <w:r w:rsidR="000909A9">
              <w:t xml:space="preserve"> </w:t>
            </w:r>
            <w:r>
              <w:t xml:space="preserve">     </w:t>
            </w:r>
            <w:r w:rsidR="000909A9">
              <w:t xml:space="preserve">Applicant’s CNIC Copy/ B Form </w:t>
            </w:r>
          </w:p>
        </w:tc>
      </w:tr>
      <w:tr w:rsidR="000909A9">
        <w:tblPrEx>
          <w:tblCellMar>
            <w:top w:w="0" w:type="dxa"/>
            <w:bottom w:w="0" w:type="dxa"/>
          </w:tblCellMar>
        </w:tblPrEx>
        <w:trPr>
          <w:trHeight w:val="110"/>
        </w:trPr>
        <w:tc>
          <w:tcPr>
            <w:tcW w:w="9061" w:type="dxa"/>
            <w:gridSpan w:val="2"/>
          </w:tcPr>
          <w:p w:rsidR="000909A9" w:rsidRDefault="00715F34" w:rsidP="00715F34">
            <w:pPr>
              <w:pStyle w:val="Default"/>
              <w:rPr>
                <w:sz w:val="22"/>
                <w:szCs w:val="22"/>
              </w:rPr>
            </w:pPr>
            <w:r w:rsidRPr="00715F34">
              <w:rPr>
                <w:b/>
                <w:sz w:val="22"/>
                <w:szCs w:val="22"/>
              </w:rPr>
              <w:t>3</w:t>
            </w:r>
            <w:r w:rsidR="000909A9">
              <w:rPr>
                <w:sz w:val="22"/>
                <w:szCs w:val="22"/>
              </w:rPr>
              <w:t xml:space="preserve"> </w:t>
            </w:r>
            <w:r>
              <w:rPr>
                <w:sz w:val="22"/>
                <w:szCs w:val="22"/>
              </w:rPr>
              <w:t xml:space="preserve">      </w:t>
            </w:r>
            <w:r w:rsidR="000909A9">
              <w:rPr>
                <w:sz w:val="22"/>
                <w:szCs w:val="22"/>
              </w:rPr>
              <w:t xml:space="preserve">Father’s / Guardian’s CNIC </w:t>
            </w:r>
          </w:p>
        </w:tc>
      </w:tr>
      <w:tr w:rsidR="000909A9">
        <w:tblPrEx>
          <w:tblCellMar>
            <w:top w:w="0" w:type="dxa"/>
            <w:bottom w:w="0" w:type="dxa"/>
          </w:tblCellMar>
        </w:tblPrEx>
        <w:trPr>
          <w:trHeight w:val="266"/>
        </w:trPr>
        <w:tc>
          <w:tcPr>
            <w:tcW w:w="9061" w:type="dxa"/>
            <w:gridSpan w:val="2"/>
          </w:tcPr>
          <w:p w:rsidR="000909A9" w:rsidRDefault="00715F34" w:rsidP="00715F34">
            <w:pPr>
              <w:pStyle w:val="Default"/>
              <w:rPr>
                <w:sz w:val="22"/>
                <w:szCs w:val="22"/>
              </w:rPr>
            </w:pPr>
            <w:r w:rsidRPr="00715F34">
              <w:rPr>
                <w:b/>
                <w:sz w:val="22"/>
                <w:szCs w:val="22"/>
              </w:rPr>
              <w:t>4</w:t>
            </w:r>
            <w:r w:rsidR="000909A9">
              <w:rPr>
                <w:sz w:val="22"/>
                <w:szCs w:val="22"/>
              </w:rPr>
              <w:t xml:space="preserve"> </w:t>
            </w:r>
            <w:r>
              <w:rPr>
                <w:sz w:val="22"/>
                <w:szCs w:val="22"/>
              </w:rPr>
              <w:t xml:space="preserve">      </w:t>
            </w:r>
            <w:r w:rsidR="000909A9">
              <w:rPr>
                <w:sz w:val="22"/>
                <w:szCs w:val="22"/>
              </w:rPr>
              <w:t xml:space="preserve">Domicile (If not available then attach Father’s Domicile and slip of applied for the domicile) </w:t>
            </w:r>
          </w:p>
        </w:tc>
      </w:tr>
      <w:tr w:rsidR="000909A9" w:rsidTr="000909A9">
        <w:tblPrEx>
          <w:tblCellMar>
            <w:top w:w="0" w:type="dxa"/>
            <w:bottom w:w="0" w:type="dxa"/>
          </w:tblCellMar>
        </w:tblPrEx>
        <w:trPr>
          <w:trHeight w:val="110"/>
        </w:trPr>
        <w:tc>
          <w:tcPr>
            <w:tcW w:w="468" w:type="dxa"/>
          </w:tcPr>
          <w:p w:rsidR="000909A9" w:rsidRDefault="00715F34">
            <w:pPr>
              <w:pStyle w:val="Default"/>
              <w:rPr>
                <w:sz w:val="22"/>
                <w:szCs w:val="22"/>
              </w:rPr>
            </w:pPr>
            <w:r>
              <w:rPr>
                <w:b/>
                <w:bCs/>
                <w:sz w:val="22"/>
                <w:szCs w:val="22"/>
              </w:rPr>
              <w:t>5</w:t>
            </w:r>
            <w:r w:rsidR="000909A9">
              <w:rPr>
                <w:b/>
                <w:bCs/>
                <w:sz w:val="22"/>
                <w:szCs w:val="22"/>
              </w:rPr>
              <w:t xml:space="preserve"> </w:t>
            </w:r>
          </w:p>
        </w:tc>
        <w:tc>
          <w:tcPr>
            <w:tcW w:w="8593" w:type="dxa"/>
          </w:tcPr>
          <w:p w:rsidR="000909A9" w:rsidRDefault="000909A9">
            <w:pPr>
              <w:pStyle w:val="Default"/>
              <w:rPr>
                <w:sz w:val="22"/>
                <w:szCs w:val="22"/>
              </w:rPr>
            </w:pPr>
            <w:r>
              <w:rPr>
                <w:sz w:val="22"/>
                <w:szCs w:val="22"/>
              </w:rPr>
              <w:t xml:space="preserve">Photographs (Two passport size) </w:t>
            </w:r>
          </w:p>
        </w:tc>
      </w:tr>
      <w:tr w:rsidR="000909A9" w:rsidTr="000909A9">
        <w:tblPrEx>
          <w:tblCellMar>
            <w:top w:w="0" w:type="dxa"/>
            <w:bottom w:w="0" w:type="dxa"/>
          </w:tblCellMar>
        </w:tblPrEx>
        <w:trPr>
          <w:trHeight w:val="265"/>
        </w:trPr>
        <w:tc>
          <w:tcPr>
            <w:tcW w:w="468" w:type="dxa"/>
          </w:tcPr>
          <w:p w:rsidR="000909A9" w:rsidRDefault="00715F34">
            <w:pPr>
              <w:pStyle w:val="Default"/>
              <w:rPr>
                <w:sz w:val="22"/>
                <w:szCs w:val="22"/>
              </w:rPr>
            </w:pPr>
            <w:r>
              <w:rPr>
                <w:b/>
                <w:bCs/>
                <w:sz w:val="22"/>
                <w:szCs w:val="22"/>
              </w:rPr>
              <w:t>6</w:t>
            </w:r>
            <w:r w:rsidR="000909A9">
              <w:rPr>
                <w:b/>
                <w:bCs/>
                <w:sz w:val="22"/>
                <w:szCs w:val="22"/>
              </w:rPr>
              <w:t xml:space="preserve"> </w:t>
            </w:r>
          </w:p>
        </w:tc>
        <w:tc>
          <w:tcPr>
            <w:tcW w:w="8593" w:type="dxa"/>
          </w:tcPr>
          <w:p w:rsidR="000909A9" w:rsidRDefault="000909A9" w:rsidP="00715F34">
            <w:pPr>
              <w:pStyle w:val="Default"/>
              <w:rPr>
                <w:sz w:val="22"/>
                <w:szCs w:val="22"/>
              </w:rPr>
            </w:pPr>
            <w:r>
              <w:rPr>
                <w:sz w:val="22"/>
                <w:szCs w:val="22"/>
              </w:rPr>
              <w:t xml:space="preserve">Undertaking for Income Declaration </w:t>
            </w:r>
            <w:r>
              <w:rPr>
                <w:i/>
                <w:iCs/>
                <w:sz w:val="22"/>
                <w:szCs w:val="22"/>
              </w:rPr>
              <w:t xml:space="preserve">(To be given on Rs.20-50 non-judicial stamp paper) </w:t>
            </w:r>
          </w:p>
        </w:tc>
      </w:tr>
      <w:tr w:rsidR="000909A9" w:rsidTr="000909A9">
        <w:tblPrEx>
          <w:tblCellMar>
            <w:top w:w="0" w:type="dxa"/>
            <w:bottom w:w="0" w:type="dxa"/>
          </w:tblCellMar>
        </w:tblPrEx>
        <w:trPr>
          <w:trHeight w:val="110"/>
        </w:trPr>
        <w:tc>
          <w:tcPr>
            <w:tcW w:w="468" w:type="dxa"/>
          </w:tcPr>
          <w:p w:rsidR="000909A9" w:rsidRDefault="00715F34">
            <w:pPr>
              <w:pStyle w:val="Default"/>
              <w:rPr>
                <w:sz w:val="22"/>
                <w:szCs w:val="22"/>
              </w:rPr>
            </w:pPr>
            <w:r>
              <w:rPr>
                <w:b/>
                <w:bCs/>
                <w:sz w:val="22"/>
                <w:szCs w:val="22"/>
              </w:rPr>
              <w:t>7</w:t>
            </w:r>
            <w:r w:rsidR="000909A9">
              <w:rPr>
                <w:b/>
                <w:bCs/>
                <w:sz w:val="22"/>
                <w:szCs w:val="22"/>
              </w:rPr>
              <w:t xml:space="preserve"> </w:t>
            </w:r>
          </w:p>
        </w:tc>
        <w:tc>
          <w:tcPr>
            <w:tcW w:w="8593" w:type="dxa"/>
          </w:tcPr>
          <w:p w:rsidR="000909A9" w:rsidRDefault="000909A9">
            <w:pPr>
              <w:pStyle w:val="Default"/>
              <w:rPr>
                <w:sz w:val="22"/>
                <w:szCs w:val="22"/>
              </w:rPr>
            </w:pPr>
            <w:r>
              <w:rPr>
                <w:sz w:val="22"/>
                <w:szCs w:val="22"/>
              </w:rPr>
              <w:t xml:space="preserve">Salary Slip / Income Certificate of Self/Father/Guardian </w:t>
            </w:r>
          </w:p>
        </w:tc>
      </w:tr>
      <w:tr w:rsidR="000909A9" w:rsidTr="000909A9">
        <w:tblPrEx>
          <w:tblCellMar>
            <w:top w:w="0" w:type="dxa"/>
            <w:bottom w:w="0" w:type="dxa"/>
          </w:tblCellMar>
        </w:tblPrEx>
        <w:trPr>
          <w:trHeight w:val="110"/>
        </w:trPr>
        <w:tc>
          <w:tcPr>
            <w:tcW w:w="468" w:type="dxa"/>
          </w:tcPr>
          <w:p w:rsidR="000909A9" w:rsidRDefault="00715F34">
            <w:pPr>
              <w:pStyle w:val="Default"/>
              <w:rPr>
                <w:sz w:val="22"/>
                <w:szCs w:val="22"/>
              </w:rPr>
            </w:pPr>
            <w:r>
              <w:rPr>
                <w:b/>
                <w:bCs/>
                <w:sz w:val="22"/>
                <w:szCs w:val="22"/>
              </w:rPr>
              <w:t>8</w:t>
            </w:r>
            <w:r w:rsidR="000909A9">
              <w:rPr>
                <w:b/>
                <w:bCs/>
                <w:sz w:val="22"/>
                <w:szCs w:val="22"/>
              </w:rPr>
              <w:t xml:space="preserve"> </w:t>
            </w:r>
          </w:p>
        </w:tc>
        <w:tc>
          <w:tcPr>
            <w:tcW w:w="8593" w:type="dxa"/>
          </w:tcPr>
          <w:p w:rsidR="000909A9" w:rsidRDefault="000909A9">
            <w:pPr>
              <w:pStyle w:val="Default"/>
              <w:rPr>
                <w:sz w:val="22"/>
                <w:szCs w:val="22"/>
              </w:rPr>
            </w:pPr>
            <w:r>
              <w:rPr>
                <w:sz w:val="22"/>
                <w:szCs w:val="22"/>
              </w:rPr>
              <w:t xml:space="preserve">Application Form filled and signed by applicant </w:t>
            </w:r>
          </w:p>
        </w:tc>
      </w:tr>
      <w:tr w:rsidR="000909A9" w:rsidTr="000909A9">
        <w:tblPrEx>
          <w:tblCellMar>
            <w:top w:w="0" w:type="dxa"/>
            <w:bottom w:w="0" w:type="dxa"/>
          </w:tblCellMar>
        </w:tblPrEx>
        <w:trPr>
          <w:trHeight w:val="544"/>
        </w:trPr>
        <w:tc>
          <w:tcPr>
            <w:tcW w:w="468" w:type="dxa"/>
          </w:tcPr>
          <w:p w:rsidR="000909A9" w:rsidRDefault="00715F34">
            <w:pPr>
              <w:pStyle w:val="Default"/>
              <w:rPr>
                <w:sz w:val="22"/>
                <w:szCs w:val="22"/>
              </w:rPr>
            </w:pPr>
            <w:r>
              <w:rPr>
                <w:b/>
                <w:bCs/>
                <w:sz w:val="22"/>
                <w:szCs w:val="22"/>
              </w:rPr>
              <w:t>9</w:t>
            </w:r>
            <w:r w:rsidR="000909A9">
              <w:rPr>
                <w:b/>
                <w:bCs/>
                <w:sz w:val="22"/>
                <w:szCs w:val="22"/>
              </w:rPr>
              <w:t xml:space="preserve"> </w:t>
            </w:r>
          </w:p>
        </w:tc>
        <w:tc>
          <w:tcPr>
            <w:tcW w:w="8593" w:type="dxa"/>
          </w:tcPr>
          <w:p w:rsidR="000909A9" w:rsidRDefault="000909A9" w:rsidP="00715F34">
            <w:pPr>
              <w:pStyle w:val="Default"/>
              <w:rPr>
                <w:sz w:val="22"/>
                <w:szCs w:val="22"/>
              </w:rPr>
            </w:pPr>
            <w:r>
              <w:rPr>
                <w:sz w:val="22"/>
                <w:szCs w:val="22"/>
              </w:rPr>
              <w:t xml:space="preserve">Certificate from institute that applicant is not availing any other scholarship for current academic session signed and stamped by institutional / department head/principal/Registrar on Letter Head. </w:t>
            </w:r>
          </w:p>
        </w:tc>
      </w:tr>
      <w:tr w:rsidR="000909A9" w:rsidTr="000909A9">
        <w:tblPrEx>
          <w:tblCellMar>
            <w:top w:w="0" w:type="dxa"/>
            <w:bottom w:w="0" w:type="dxa"/>
          </w:tblCellMar>
        </w:tblPrEx>
        <w:trPr>
          <w:trHeight w:val="110"/>
        </w:trPr>
        <w:tc>
          <w:tcPr>
            <w:tcW w:w="468" w:type="dxa"/>
          </w:tcPr>
          <w:p w:rsidR="000909A9" w:rsidRDefault="00715F34">
            <w:pPr>
              <w:pStyle w:val="Default"/>
              <w:rPr>
                <w:sz w:val="22"/>
                <w:szCs w:val="22"/>
              </w:rPr>
            </w:pPr>
            <w:r>
              <w:rPr>
                <w:b/>
                <w:bCs/>
                <w:sz w:val="22"/>
                <w:szCs w:val="22"/>
              </w:rPr>
              <w:t>10</w:t>
            </w:r>
            <w:r w:rsidR="000909A9">
              <w:rPr>
                <w:b/>
                <w:bCs/>
                <w:sz w:val="22"/>
                <w:szCs w:val="22"/>
              </w:rPr>
              <w:t xml:space="preserve"> </w:t>
            </w:r>
          </w:p>
        </w:tc>
        <w:tc>
          <w:tcPr>
            <w:tcW w:w="8593" w:type="dxa"/>
          </w:tcPr>
          <w:p w:rsidR="000909A9" w:rsidRDefault="000909A9">
            <w:pPr>
              <w:pStyle w:val="Default"/>
              <w:rPr>
                <w:sz w:val="22"/>
                <w:szCs w:val="22"/>
              </w:rPr>
            </w:pPr>
            <w:r>
              <w:rPr>
                <w:sz w:val="22"/>
                <w:szCs w:val="22"/>
              </w:rPr>
              <w:t xml:space="preserve">Proof of Hostel verified by Focal Person </w:t>
            </w:r>
          </w:p>
        </w:tc>
      </w:tr>
    </w:tbl>
    <w:p w:rsidR="000909A9" w:rsidRDefault="000909A9"/>
    <w:p w:rsidR="000909A9" w:rsidRPr="000909A9" w:rsidRDefault="000909A9" w:rsidP="000909A9">
      <w:pPr>
        <w:pStyle w:val="Default"/>
        <w:rPr>
          <w:b/>
          <w:sz w:val="23"/>
          <w:szCs w:val="23"/>
        </w:rPr>
      </w:pPr>
      <w:r w:rsidRPr="000909A9">
        <w:rPr>
          <w:b/>
          <w:sz w:val="23"/>
          <w:szCs w:val="23"/>
        </w:rPr>
        <w:t xml:space="preserve">Application and Selection Process </w:t>
      </w:r>
    </w:p>
    <w:p w:rsidR="000909A9" w:rsidRDefault="000909A9" w:rsidP="000909A9">
      <w:pPr>
        <w:pStyle w:val="Default"/>
        <w:rPr>
          <w:sz w:val="22"/>
          <w:szCs w:val="22"/>
        </w:rPr>
      </w:pPr>
      <w:r>
        <w:rPr>
          <w:sz w:val="22"/>
          <w:szCs w:val="22"/>
        </w:rPr>
        <w:t xml:space="preserve">The deserving students will deposit the complete scholarship application form at the Scholarship Facilitation Office (SFO), established at the participating universities. The details of the candidates will be compiled by the SFO in the evaluation sheet. After completion, the data sheet will be forwarded to the members of Institutional Scholarship Award Committee (ISAC) which includes members from the institution as well as external community members, and is headed by the Vice Chancellor of the participating institution who would ensure impartiality and transparency of the process. </w:t>
      </w:r>
    </w:p>
    <w:p w:rsidR="00715F34" w:rsidRDefault="00715F34" w:rsidP="000909A9">
      <w:pPr>
        <w:pStyle w:val="Default"/>
        <w:rPr>
          <w:sz w:val="22"/>
          <w:szCs w:val="22"/>
        </w:rPr>
      </w:pPr>
    </w:p>
    <w:p w:rsidR="000909A9" w:rsidRDefault="000909A9" w:rsidP="000909A9">
      <w:pPr>
        <w:pStyle w:val="Default"/>
        <w:rPr>
          <w:sz w:val="22"/>
          <w:szCs w:val="22"/>
        </w:rPr>
      </w:pPr>
      <w:r>
        <w:rPr>
          <w:sz w:val="22"/>
          <w:szCs w:val="22"/>
        </w:rPr>
        <w:t xml:space="preserve">The ISAC committee will make its recommendations on the basis of total family income, total number of dependents, education expenditures, market value of the assets and income versus expenditure assessment of the candidate’s family and its ability to pay the educational expenditures. The students will be interviewed by ISAC to ensure the authenticity of the information and to cross check the data provided. Based on the review of data, interview of the candidates and, if required, interview with the parents and physical verification of the data. ISAC will recommend potential candidates in order of priority to NEST Scholarship Selection Committee (SSC). </w:t>
      </w:r>
    </w:p>
    <w:p w:rsidR="00715F34" w:rsidRDefault="00715F34" w:rsidP="000909A9"/>
    <w:p w:rsidR="000909A9" w:rsidRDefault="000909A9" w:rsidP="000909A9">
      <w:r>
        <w:lastRenderedPageBreak/>
        <w:t>After the approval from NEST Scholarship Selection Committee, the approved selected applicants’ list will be enrolled in Scholarship MIS system as beneficiaries.</w:t>
      </w:r>
    </w:p>
    <w:p w:rsidR="000909A9" w:rsidRPr="000909A9" w:rsidRDefault="000909A9" w:rsidP="000909A9">
      <w:pPr>
        <w:pStyle w:val="Default"/>
        <w:rPr>
          <w:b/>
          <w:sz w:val="23"/>
          <w:szCs w:val="23"/>
        </w:rPr>
      </w:pPr>
      <w:r w:rsidRPr="000909A9">
        <w:rPr>
          <w:b/>
          <w:sz w:val="23"/>
          <w:szCs w:val="23"/>
        </w:rPr>
        <w:t xml:space="preserve">Compliance </w:t>
      </w:r>
    </w:p>
    <w:p w:rsidR="000909A9" w:rsidRDefault="000909A9" w:rsidP="000909A9">
      <w:pPr>
        <w:pStyle w:val="Default"/>
        <w:spacing w:after="70"/>
        <w:rPr>
          <w:sz w:val="22"/>
          <w:szCs w:val="22"/>
        </w:rPr>
      </w:pPr>
      <w:r>
        <w:rPr>
          <w:sz w:val="22"/>
          <w:szCs w:val="22"/>
        </w:rPr>
        <w:t xml:space="preserve"> Next installment will be released when the nominated focal person of institute will provide students following performance: </w:t>
      </w:r>
    </w:p>
    <w:p w:rsidR="000909A9" w:rsidRDefault="000909A9" w:rsidP="000909A9">
      <w:pPr>
        <w:pStyle w:val="Default"/>
        <w:spacing w:after="70"/>
        <w:rPr>
          <w:sz w:val="22"/>
          <w:szCs w:val="22"/>
        </w:rPr>
      </w:pPr>
      <w:r>
        <w:rPr>
          <w:sz w:val="22"/>
          <w:szCs w:val="22"/>
        </w:rPr>
        <w:t xml:space="preserve"> 75% Attendance </w:t>
      </w:r>
    </w:p>
    <w:p w:rsidR="000909A9" w:rsidRDefault="000909A9" w:rsidP="000909A9">
      <w:pPr>
        <w:pStyle w:val="Default"/>
        <w:spacing w:after="70"/>
        <w:rPr>
          <w:sz w:val="22"/>
          <w:szCs w:val="22"/>
        </w:rPr>
      </w:pPr>
      <w:r>
        <w:rPr>
          <w:sz w:val="22"/>
          <w:szCs w:val="22"/>
        </w:rPr>
        <w:t xml:space="preserve"> 60% Academic Performance </w:t>
      </w:r>
    </w:p>
    <w:p w:rsidR="000909A9" w:rsidRDefault="000909A9" w:rsidP="000909A9">
      <w:pPr>
        <w:pStyle w:val="Default"/>
        <w:spacing w:after="70"/>
        <w:rPr>
          <w:sz w:val="22"/>
          <w:szCs w:val="22"/>
        </w:rPr>
      </w:pPr>
      <w:r>
        <w:rPr>
          <w:sz w:val="22"/>
          <w:szCs w:val="22"/>
        </w:rPr>
        <w:t xml:space="preserve"> In case of failure of student in obtaining at least 60% marks the installment will be withheld until he improves his grades and secure at least 60% marks. </w:t>
      </w:r>
    </w:p>
    <w:p w:rsidR="000909A9" w:rsidRDefault="000909A9" w:rsidP="000909A9">
      <w:pPr>
        <w:pStyle w:val="Default"/>
        <w:rPr>
          <w:sz w:val="22"/>
          <w:szCs w:val="22"/>
        </w:rPr>
      </w:pPr>
      <w:r>
        <w:rPr>
          <w:sz w:val="22"/>
          <w:szCs w:val="22"/>
        </w:rPr>
        <w:t xml:space="preserve"> In case of failure of 75% attendance the installment will be withheld or the focal person from institution provides sound reasons acceptable by the institute of his/her absence duration. </w:t>
      </w:r>
    </w:p>
    <w:p w:rsidR="000909A9" w:rsidRDefault="000909A9" w:rsidP="000909A9">
      <w:pPr>
        <w:pStyle w:val="Default"/>
        <w:rPr>
          <w:sz w:val="22"/>
          <w:szCs w:val="22"/>
        </w:rPr>
      </w:pPr>
    </w:p>
    <w:p w:rsidR="000909A9" w:rsidRPr="000909A9" w:rsidRDefault="000909A9" w:rsidP="000909A9">
      <w:pPr>
        <w:pStyle w:val="Default"/>
        <w:rPr>
          <w:b/>
          <w:sz w:val="23"/>
          <w:szCs w:val="23"/>
        </w:rPr>
      </w:pPr>
      <w:r w:rsidRPr="000909A9">
        <w:rPr>
          <w:b/>
          <w:sz w:val="23"/>
          <w:szCs w:val="23"/>
        </w:rPr>
        <w:t xml:space="preserve">Cancelation of Scholarship </w:t>
      </w:r>
    </w:p>
    <w:p w:rsidR="000909A9" w:rsidRDefault="000909A9" w:rsidP="000909A9">
      <w:pPr>
        <w:pStyle w:val="Default"/>
        <w:rPr>
          <w:sz w:val="22"/>
          <w:szCs w:val="22"/>
        </w:rPr>
      </w:pPr>
      <w:r>
        <w:rPr>
          <w:sz w:val="22"/>
          <w:szCs w:val="22"/>
        </w:rPr>
        <w:t xml:space="preserve">Scholarship will be cancelled if: </w:t>
      </w:r>
    </w:p>
    <w:p w:rsidR="000909A9" w:rsidRDefault="000909A9" w:rsidP="000909A9">
      <w:pPr>
        <w:pStyle w:val="Default"/>
        <w:spacing w:after="70"/>
        <w:rPr>
          <w:sz w:val="22"/>
          <w:szCs w:val="22"/>
        </w:rPr>
      </w:pPr>
      <w:r>
        <w:rPr>
          <w:sz w:val="22"/>
          <w:szCs w:val="22"/>
        </w:rPr>
        <w:t xml:space="preserve"> </w:t>
      </w:r>
      <w:proofErr w:type="gramStart"/>
      <w:r>
        <w:rPr>
          <w:sz w:val="22"/>
          <w:szCs w:val="22"/>
        </w:rPr>
        <w:t>A</w:t>
      </w:r>
      <w:proofErr w:type="gramEnd"/>
      <w:r>
        <w:rPr>
          <w:sz w:val="22"/>
          <w:szCs w:val="22"/>
        </w:rPr>
        <w:t xml:space="preserve"> student is availing any other scholarship. </w:t>
      </w:r>
    </w:p>
    <w:p w:rsidR="000909A9" w:rsidRDefault="000909A9" w:rsidP="000909A9">
      <w:pPr>
        <w:pStyle w:val="Default"/>
        <w:spacing w:after="70"/>
        <w:rPr>
          <w:sz w:val="22"/>
          <w:szCs w:val="22"/>
        </w:rPr>
      </w:pPr>
      <w:r>
        <w:rPr>
          <w:sz w:val="22"/>
          <w:szCs w:val="22"/>
        </w:rPr>
        <w:t xml:space="preserve"> Fails in exams and is readmitted/repeats the same degree course </w:t>
      </w:r>
    </w:p>
    <w:p w:rsidR="000909A9" w:rsidRDefault="000909A9" w:rsidP="000909A9">
      <w:pPr>
        <w:pStyle w:val="Default"/>
        <w:spacing w:after="70"/>
        <w:rPr>
          <w:sz w:val="22"/>
          <w:szCs w:val="22"/>
        </w:rPr>
      </w:pPr>
      <w:r>
        <w:rPr>
          <w:sz w:val="22"/>
          <w:szCs w:val="22"/>
        </w:rPr>
        <w:t xml:space="preserve"> Left the study or/and joined new institution. </w:t>
      </w:r>
    </w:p>
    <w:p w:rsidR="000909A9" w:rsidRDefault="000909A9" w:rsidP="000909A9">
      <w:pPr>
        <w:pStyle w:val="Default"/>
        <w:spacing w:after="70"/>
        <w:rPr>
          <w:sz w:val="22"/>
          <w:szCs w:val="22"/>
        </w:rPr>
      </w:pPr>
      <w:r>
        <w:rPr>
          <w:sz w:val="22"/>
          <w:szCs w:val="22"/>
        </w:rPr>
        <w:t xml:space="preserve"> Student is involved in criminal/offensive activities as accused by institute </w:t>
      </w:r>
    </w:p>
    <w:p w:rsidR="000909A9" w:rsidRDefault="000909A9" w:rsidP="000909A9">
      <w:pPr>
        <w:pStyle w:val="Default"/>
        <w:spacing w:after="70"/>
        <w:rPr>
          <w:sz w:val="22"/>
          <w:szCs w:val="22"/>
        </w:rPr>
      </w:pPr>
      <w:r>
        <w:rPr>
          <w:sz w:val="22"/>
          <w:szCs w:val="22"/>
        </w:rPr>
        <w:t xml:space="preserve"> Violation or fail to comply NEST policies </w:t>
      </w:r>
    </w:p>
    <w:p w:rsidR="000909A9" w:rsidRDefault="000909A9" w:rsidP="000909A9">
      <w:pPr>
        <w:pStyle w:val="Default"/>
        <w:spacing w:after="70"/>
        <w:rPr>
          <w:sz w:val="22"/>
          <w:szCs w:val="22"/>
        </w:rPr>
      </w:pPr>
      <w:r>
        <w:rPr>
          <w:sz w:val="22"/>
          <w:szCs w:val="22"/>
        </w:rPr>
        <w:t xml:space="preserve"> Found submitting of False or Fake documents or information may result in cancelation of the scholarship </w:t>
      </w:r>
    </w:p>
    <w:p w:rsidR="000909A9" w:rsidRDefault="000909A9" w:rsidP="000909A9">
      <w:pPr>
        <w:pStyle w:val="Default"/>
        <w:spacing w:after="70"/>
        <w:rPr>
          <w:sz w:val="22"/>
          <w:szCs w:val="22"/>
        </w:rPr>
      </w:pPr>
      <w:r>
        <w:rPr>
          <w:sz w:val="22"/>
          <w:szCs w:val="22"/>
        </w:rPr>
        <w:t xml:space="preserve"> Following Non-Compliance will result in scholarship cancellation if </w:t>
      </w:r>
    </w:p>
    <w:p w:rsidR="000909A9" w:rsidRDefault="000909A9" w:rsidP="000909A9">
      <w:pPr>
        <w:pStyle w:val="Default"/>
        <w:spacing w:after="70"/>
        <w:rPr>
          <w:sz w:val="22"/>
          <w:szCs w:val="22"/>
        </w:rPr>
      </w:pPr>
      <w:r>
        <w:rPr>
          <w:sz w:val="22"/>
          <w:szCs w:val="22"/>
        </w:rPr>
        <w:t xml:space="preserve"> Students three consecutive sessions having non satisfactory results i.e. less than 65% </w:t>
      </w:r>
      <w:proofErr w:type="gramStart"/>
      <w:r>
        <w:rPr>
          <w:sz w:val="22"/>
          <w:szCs w:val="22"/>
        </w:rPr>
        <w:t>Or</w:t>
      </w:r>
      <w:proofErr w:type="gramEnd"/>
      <w:r>
        <w:rPr>
          <w:sz w:val="22"/>
          <w:szCs w:val="22"/>
        </w:rPr>
        <w:t xml:space="preserve"> </w:t>
      </w:r>
    </w:p>
    <w:p w:rsidR="000909A9" w:rsidRDefault="000909A9" w:rsidP="000909A9">
      <w:pPr>
        <w:pStyle w:val="Default"/>
        <w:rPr>
          <w:sz w:val="22"/>
          <w:szCs w:val="22"/>
        </w:rPr>
      </w:pPr>
      <w:r>
        <w:rPr>
          <w:sz w:val="22"/>
          <w:szCs w:val="22"/>
        </w:rPr>
        <w:t xml:space="preserve"> Students three consecutive sessions having non satisfactory attendance i.e. less than 75% </w:t>
      </w:r>
    </w:p>
    <w:p w:rsidR="000909A9" w:rsidRDefault="000909A9" w:rsidP="000909A9"/>
    <w:sectPr w:rsidR="000909A9" w:rsidSect="00BF733F">
      <w:pgSz w:w="12240" w:h="16340"/>
      <w:pgMar w:top="1869" w:right="1106" w:bottom="1440" w:left="12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A9"/>
    <w:rsid w:val="000909A9"/>
    <w:rsid w:val="00715F34"/>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886"/>
  <w15:chartTrackingRefBased/>
  <w15:docId w15:val="{5DFC7941-C741-4651-9E60-5923C6FD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09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2020-01-23T12:40:00Z</dcterms:created>
  <dcterms:modified xsi:type="dcterms:W3CDTF">2020-01-23T12:58:00Z</dcterms:modified>
</cp:coreProperties>
</file>